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6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354"/>
        <w:gridCol w:w="979"/>
        <w:gridCol w:w="4285"/>
        <w:gridCol w:w="1259"/>
      </w:tblGrid>
      <w:tr w:rsidR="000432DB" w:rsidRPr="000432DB" w:rsidTr="0026138C">
        <w:trPr>
          <w:trHeight w:val="416"/>
        </w:trPr>
        <w:tc>
          <w:tcPr>
            <w:tcW w:w="13623" w:type="dxa"/>
            <w:gridSpan w:val="5"/>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bookmarkStart w:id="0" w:name="_GoBack"/>
            <w:bookmarkEnd w:id="0"/>
            <w:r w:rsidRPr="000432DB">
              <w:rPr>
                <w:rFonts w:ascii="Times New Roman" w:eastAsia="Times New Roman" w:hAnsi="Times New Roman" w:cs="Times New Roman"/>
                <w:b/>
                <w:bCs/>
                <w:sz w:val="28"/>
                <w:szCs w:val="28"/>
              </w:rPr>
              <w:t>BỘ TIÊU CHÍ ĐÁNH GIÁ CHÍNH QUYỀN SỐ CẤP HUYỆN</w:t>
            </w:r>
          </w:p>
        </w:tc>
      </w:tr>
      <w:tr w:rsidR="000432DB" w:rsidRPr="000432DB" w:rsidTr="0026138C">
        <w:trPr>
          <w:trHeight w:val="564"/>
        </w:trPr>
        <w:tc>
          <w:tcPr>
            <w:tcW w:w="746"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STT</w:t>
            </w:r>
          </w:p>
        </w:tc>
        <w:tc>
          <w:tcPr>
            <w:tcW w:w="6354"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Tiêu chí đánh giá</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Điểm tối đa</w:t>
            </w:r>
          </w:p>
        </w:tc>
        <w:tc>
          <w:tcPr>
            <w:tcW w:w="4285"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Cách tính điểm</w:t>
            </w:r>
          </w:p>
        </w:tc>
        <w:tc>
          <w:tcPr>
            <w:tcW w:w="125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Ghi chú</w:t>
            </w:r>
          </w:p>
        </w:tc>
      </w:tr>
      <w:tr w:rsidR="00196060" w:rsidRPr="000432DB" w:rsidTr="0026138C">
        <w:trPr>
          <w:trHeight w:val="332"/>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I</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Môi trường chính sách</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15</w:t>
            </w:r>
          </w:p>
        </w:tc>
        <w:tc>
          <w:tcPr>
            <w:tcW w:w="4285"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12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Chuyển đổi nhận thức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6</w:t>
            </w:r>
          </w:p>
        </w:tc>
        <w:tc>
          <w:tcPr>
            <w:tcW w:w="4285"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638"/>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Lãnh đạo UBND cấp huyện có chỉ đạo về ứng dụng CNTT/ chuyển đổi số hàng quý (có ghi lại trong sổ nhật ký và công khai trên Cổng Thông tin điện tử)</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Đủ 4 lần/ năm: Điểm tối đa</w:t>
            </w:r>
            <w:r w:rsidRPr="000432DB">
              <w:rPr>
                <w:rFonts w:ascii="Times New Roman" w:eastAsia="Times New Roman" w:hAnsi="Times New Roman" w:cs="Times New Roman"/>
                <w:sz w:val="28"/>
                <w:szCs w:val="28"/>
              </w:rPr>
              <w:br/>
              <w:t>2-3 lần/năm: 75% điểm tối đa</w:t>
            </w:r>
            <w:r w:rsidRPr="000432DB">
              <w:rPr>
                <w:rFonts w:ascii="Times New Roman" w:eastAsia="Times New Roman" w:hAnsi="Times New Roman" w:cs="Times New Roman"/>
                <w:sz w:val="28"/>
                <w:szCs w:val="28"/>
              </w:rPr>
              <w:br/>
              <w:t>&lt;1 lần/ năm: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23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Lãnh đạo cấp huyện tham gia đầy đủ, đúng thành phần cuộc họp, hội nghị có liên quan về chuyển đổi số do tỉnh tổ chức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Lãnh đạo huyện tham gia đầy đủ: Điểm tối đa.</w:t>
            </w:r>
            <w:r w:rsidRPr="000432DB">
              <w:rPr>
                <w:rFonts w:ascii="Times New Roman" w:eastAsia="Times New Roman" w:hAnsi="Times New Roman" w:cs="Times New Roman"/>
                <w:sz w:val="28"/>
                <w:szCs w:val="28"/>
              </w:rPr>
              <w:br/>
              <w:t>Cuộc họp, hội nghị không có Chủ tịch/Phó Chủ tịch UBND huyện tham dự: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88"/>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 CCVC tham dự Hội thảo, hội nghị tuyên truyền, tập huấn phổ biến về chuyển đổi số trong năm do huyện tổ chức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18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Xây dựng Tài liệu/ link tài liệu tuyên truyên về Chuyển đổi số/ phát triển Chính quyền số lên Cổng TTĐT, đồng thời thực hiện chia sẻ cho CBCCVC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&gt;= 12 bài: Điểm tối đa</w:t>
            </w:r>
            <w:r w:rsidRPr="000432DB">
              <w:rPr>
                <w:rFonts w:ascii="Times New Roman" w:eastAsia="Times New Roman" w:hAnsi="Times New Roman" w:cs="Times New Roman"/>
                <w:sz w:val="28"/>
                <w:szCs w:val="28"/>
              </w:rPr>
              <w:br/>
              <w:t>Từ 8-11 bài: 75% điểm tối đa</w:t>
            </w:r>
            <w:r w:rsidRPr="000432DB">
              <w:rPr>
                <w:rFonts w:ascii="Times New Roman" w:eastAsia="Times New Roman" w:hAnsi="Times New Roman" w:cs="Times New Roman"/>
                <w:sz w:val="28"/>
                <w:szCs w:val="28"/>
              </w:rPr>
              <w:br/>
              <w:t>Từ 5-7 bài: 50% điểm tối đa</w:t>
            </w:r>
            <w:r w:rsidRPr="000432DB">
              <w:rPr>
                <w:rFonts w:ascii="Times New Roman" w:eastAsia="Times New Roman" w:hAnsi="Times New Roman" w:cs="Times New Roman"/>
                <w:sz w:val="28"/>
                <w:szCs w:val="28"/>
              </w:rPr>
              <w:br/>
              <w:t>&lt; 0 bài: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02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Chuyên mục về Chuyển đổi số trên Cổng/Trang thông tin điện tử (đăng tải thông tin về chỉ đạo của lãnh đạo đơn vị, khen thưởng/ kỹ luật về CĐS, CQS, cung cấp tài liệu, bài viết về CĐS và CQS</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196060"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ype="page"/>
            </w:r>
          </w:p>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5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Tin bài tuyên truyền về Chuyển đổi số, chính quyền số trên hệ thống truyền thành cấp huyện hàng tháng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&gt;= 12 bài: Điểm tối đa</w:t>
            </w:r>
            <w:r w:rsidRPr="000432DB">
              <w:rPr>
                <w:rFonts w:ascii="Times New Roman" w:eastAsia="Times New Roman" w:hAnsi="Times New Roman" w:cs="Times New Roman"/>
                <w:sz w:val="28"/>
                <w:szCs w:val="28"/>
              </w:rPr>
              <w:br/>
              <w:t>Từ 8-11 bài: 75% điểm tối đa</w:t>
            </w:r>
            <w:r w:rsidRPr="000432DB">
              <w:rPr>
                <w:rFonts w:ascii="Times New Roman" w:eastAsia="Times New Roman" w:hAnsi="Times New Roman" w:cs="Times New Roman"/>
                <w:sz w:val="28"/>
                <w:szCs w:val="28"/>
              </w:rPr>
              <w:br/>
              <w:t>Từ 5-7 bài: 50% điểm tối đa</w:t>
            </w:r>
            <w:r w:rsidRPr="000432DB">
              <w:rPr>
                <w:rFonts w:ascii="Times New Roman" w:eastAsia="Times New Roman" w:hAnsi="Times New Roman" w:cs="Times New Roman"/>
                <w:sz w:val="28"/>
                <w:szCs w:val="28"/>
              </w:rPr>
              <w:br/>
              <w:t>&lt; 0 bài: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27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Kiến tạo môi trường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7</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506"/>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Ban hành quyết định Ban chỉ đạo Chính quyền điện tử của cấp huyện: Chủ tịch là Trưởng ban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0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Biểu dương/ khen thưởng/ phê bình các tập thể, cá nhân về thành tích tham mưu, triển khai ứng CNTT/ chuyển đổi số trong năm (ít nhất 01 lần/ năm)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7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Ban hành kế hoạch ứng dụng CNTT/ chuyển đổi số hàng năm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966"/>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Ban hành văn bản quy định/ quy chế về tổ chức ứng dụng các hệ thống thông tin và bảo đảm an toàn an ninh thông tin nội bộ/ quy định về gửi nhận văn bản điện tử, ứng dụng chữ ký số,…</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11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Ban hành Quy chế hoạt động của Ban Biên tập Cổng/Trang TTĐT, quy định về quản lý, vận hành, cung cấp thông tin và chia sẻ thông tin trên Cổng/ trang TTĐT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1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Kinh phí chi cho ứng dụng CNTT/ chuyển đổi số trong năm (chi mua sắp, nâng cấp CSHT CNTT, chi đầu tư ứng dụng phần mềm, chi thuê dịch vụ CNTT)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br w:type="page"/>
              <w:t>Có mục chi riêng cho CNTT/CĐS: 1 điểm</w:t>
            </w:r>
            <w:r w:rsidRPr="000432DB">
              <w:rPr>
                <w:rFonts w:ascii="Times New Roman" w:eastAsia="Times New Roman" w:hAnsi="Times New Roman" w:cs="Times New Roman"/>
                <w:sz w:val="28"/>
                <w:szCs w:val="28"/>
              </w:rPr>
              <w:br w:type="page"/>
              <w:t>Không có: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76"/>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7</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Công khai chi ngân sách cho CNTT đầy đủ trên Cổng TTĐT địa phương theo quy định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203"/>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ĐIỂM THƯỞNG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2</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576"/>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Thực hiện biểu dương/ khen thưởng/ phê bình về công tác tham mưu, tổ chức CĐS, xây dựng CQS hàng tháng hoặc hàng quý</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90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tham mưu ban hành KH chuyển đổi số giai đoạn 2021-2025 hoặc Đề án chuyển đổi số giai đoạn 3-5 năm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196060" w:rsidRPr="000432DB" w:rsidTr="0026138C">
        <w:trPr>
          <w:trHeight w:val="274"/>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II</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Nhân lực chuyển đổi số</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7</w:t>
            </w:r>
          </w:p>
        </w:tc>
        <w:tc>
          <w:tcPr>
            <w:tcW w:w="4285" w:type="dxa"/>
            <w:shd w:val="clear" w:color="000000" w:fill="FFFFFF"/>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79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Cán bộ chuyên trách CNTT (có QĐ bổ nhiệm hoặc văn bản phân công nhiệm vụ thực hiện nhiệm vụ chuyên trách CNTT)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7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Cán bộ thực hiện nhiệm vụ chuyên trách CNTT đủ tiêu chuẩn hưởng chính sách đặc thù theo Nghị quyết 93/1014/NQ-HĐND tỉnh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3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Công chức đạt chuẩn kỹ năng ứng dụng CNTT cơ bản theo Thông tư số 03 /2014/TT-BTTTT ngày 11/3/2014 của Bộ Thông tin và Truyền thông  (có chứng chỉ 03 trở lên)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947"/>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Viên chức đạt chuẩn kỹ năng ứng dụng CNTT cơ bản theo Thông tư số 03 /2014/TT-BTTTT ngày 11/3/2014 của Bộ Thông tin và Truyền thông (có chứng chỉ 03 trở lên)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83"/>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Cán bộ chuyên trách CNTT tham gia tập huấn chuyên sâu về CNTT, chuyển đổi số, an toàn thông tin, diễn tập ATTT trong năm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Tham gia đầy đủ: 1 điểm</w:t>
            </w:r>
            <w:r w:rsidRPr="000432DB">
              <w:rPr>
                <w:rFonts w:ascii="Times New Roman" w:eastAsia="Times New Roman" w:hAnsi="Times New Roman" w:cs="Times New Roman"/>
                <w:sz w:val="28"/>
                <w:szCs w:val="28"/>
              </w:rPr>
              <w:br w:type="page"/>
              <w:t>Tham gia không đầy đủ hoặc không tham gia: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079"/>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Tổ chức hội nghị, hội thảo, đào tạo, tập huấn về Chuyển đổi số, chính quyền số quy mô cấp huyện cho CBCCVC hoặc cán bộ lãnh đạo cấp phòng, UBND cấp xã hoặc cán bộ chuyên trách CNTT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37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ĐIỂM THƯỞNG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66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Đơn vị tự cử cán bộ chuyên trách CNTT học các khoá chuyên sâu về CNTT trong năm (chuyển đổi số, an toàn thôn tin, quản trị mạng,…)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196060" w:rsidRPr="000432DB" w:rsidTr="0026138C">
        <w:trPr>
          <w:trHeight w:val="253"/>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III</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Cơ sở hạ tầng số</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16</w:t>
            </w:r>
          </w:p>
        </w:tc>
        <w:tc>
          <w:tcPr>
            <w:tcW w:w="4285" w:type="dxa"/>
            <w:shd w:val="clear" w:color="000000" w:fill="FFFFFF"/>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66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CBCC tại UBND cấp huyện được trang bị máy tính cá nhân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3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CBCC tại UBND cấp xã được trang bị máy tính cá nhân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2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CBCC tại UBND cấp huyện được trang bị máy tính xách tay/máy tính bảng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9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CBCC tại UBND cấp xã được trang bị máy tính xách tay/máy tính bảng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428"/>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UBND cấp huyện kết nối với mạng diện rộng của tỉnh (WAN)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22"/>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UBND cấp huyện đã kết nối với Mạng Truyền số liệu chuyên dùng của các cơ quan Đảng, Nhà nước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391"/>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7</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UBND cấp xã kết nối với mạng diện rộng của tỉnh (WAN)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457"/>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8</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UBND cấp xã đã kết nối với Mạng Truyền số liệu chuyên dùng của các cơ quan Đảng, Nhà nước</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ype="page"/>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22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9</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Đã áp dụng IPv6 và có quy hoạch IPv4 mạng nội bộ</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02"/>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10</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Màn hình cỡ lớn hoặc bảng LED điện tử hiển thị công khai lịch công tác hàng ngày, tuần của Lãnh đạo cơ quan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433"/>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đơn vị trực thuộc (đơn vị cấp 2) có mạng LAN và Internet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357"/>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Camera bảo vệ an ninh trụ sở</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1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UBND cấp xã có Camera bảo vệ an ninh trụ sở</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416"/>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Ứng dụng công nghệ ảo hoá/ điện toán đám mây/ thuê hosting Cloud</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84"/>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ĐIỂM THƯỞNG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2</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274"/>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phòng họp trực tuyến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481"/>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 xml:space="preserve">Có hệ thống cảm biến/Cam AL kiểm soát, nhận diện </w:t>
            </w:r>
            <w:r w:rsidRPr="000432DB">
              <w:rPr>
                <w:rFonts w:ascii="Times New Roman" w:eastAsia="Times New Roman" w:hAnsi="Times New Roman" w:cs="Times New Roman"/>
                <w:sz w:val="28"/>
                <w:szCs w:val="28"/>
              </w:rPr>
              <w:lastRenderedPageBreak/>
              <w:t>vào ra công sở</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r>
            <w:r w:rsidRPr="000432DB">
              <w:rPr>
                <w:rFonts w:ascii="Times New Roman" w:eastAsia="Times New Roman" w:hAnsi="Times New Roman" w:cs="Times New Roman"/>
                <w:sz w:val="28"/>
                <w:szCs w:val="28"/>
              </w:rPr>
              <w:lastRenderedPageBreak/>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196060" w:rsidRPr="000432DB" w:rsidTr="0026138C">
        <w:trPr>
          <w:trHeight w:val="249"/>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lastRenderedPageBreak/>
              <w:t>IV</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Cơ sở dữ liệu số</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6</w:t>
            </w:r>
          </w:p>
        </w:tc>
        <w:tc>
          <w:tcPr>
            <w:tcW w:w="4285" w:type="dxa"/>
            <w:shd w:val="clear" w:color="000000" w:fill="FFFFFF"/>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197"/>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4.1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i/>
                <w:iCs/>
                <w:sz w:val="28"/>
                <w:szCs w:val="28"/>
              </w:rPr>
            </w:pPr>
            <w:r w:rsidRPr="000432DB">
              <w:rPr>
                <w:rFonts w:ascii="Times New Roman" w:eastAsia="Times New Roman" w:hAnsi="Times New Roman" w:cs="Times New Roman"/>
                <w:b/>
                <w:bCs/>
                <w:i/>
                <w:iCs/>
                <w:sz w:val="28"/>
                <w:szCs w:val="28"/>
              </w:rPr>
              <w:t>Mức độ sẵn sàng dữ liệu số</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3</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26138C" w:rsidRPr="000432DB" w:rsidTr="0026138C">
        <w:trPr>
          <w:trHeight w:val="726"/>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CSDL đã triển khai trên tổng số danh mục CSDL của UBND cấp huyện đã được UBND tỉnh ban hành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26138C" w:rsidRPr="000432DB" w:rsidTr="0026138C">
        <w:trPr>
          <w:trHeight w:val="598"/>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Mức độ cập nhật đầy đủ, thường xuyên các CSDL đáp ứng yêu cầu QLNN và cung cấp DVC hàng ngày</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5606BE"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Cập nhật hằng ngày: Điểm tối đa</w:t>
            </w:r>
            <w:r w:rsidRPr="000432DB">
              <w:rPr>
                <w:rFonts w:ascii="Times New Roman" w:eastAsia="Times New Roman" w:hAnsi="Times New Roman" w:cs="Times New Roman"/>
                <w:sz w:val="28"/>
                <w:szCs w:val="28"/>
              </w:rPr>
              <w:br w:type="page"/>
            </w:r>
          </w:p>
          <w:p w:rsidR="005606BE"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Cập nhật hàng tháng: 50% điểm tối đa</w:t>
            </w:r>
          </w:p>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br w:type="page"/>
              <w:t>Cập nhật không thường xuyên: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26138C" w:rsidRPr="000432DB" w:rsidTr="0026138C">
        <w:trPr>
          <w:trHeight w:val="85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CSDL đã triển khai được khai thác, ứng dụng đồng bộ từ cấp xã đến cấp tỉnh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26138C" w:rsidRPr="000432DB" w:rsidTr="0026138C">
        <w:trPr>
          <w:trHeight w:val="46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4.2</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i/>
                <w:iCs/>
                <w:sz w:val="28"/>
                <w:szCs w:val="28"/>
              </w:rPr>
            </w:pPr>
            <w:r w:rsidRPr="000432DB">
              <w:rPr>
                <w:rFonts w:ascii="Times New Roman" w:eastAsia="Times New Roman" w:hAnsi="Times New Roman" w:cs="Times New Roman"/>
                <w:b/>
                <w:bCs/>
                <w:i/>
                <w:iCs/>
                <w:sz w:val="28"/>
                <w:szCs w:val="28"/>
              </w:rPr>
              <w:t>Kết nối, chia sẻ dữ liệu, dữ liệu mở</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2</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26138C" w:rsidRPr="000432DB" w:rsidTr="0026138C">
        <w:trPr>
          <w:trHeight w:val="46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CSDL đã triển khai được kết nối vào LGSP của tỉnh theo yêu cầu</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26138C" w:rsidRPr="000432DB" w:rsidTr="0026138C">
        <w:trPr>
          <w:trHeight w:val="79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CSDL kết nối đồng bộ với CSDL của quốc gia (NGSP)</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26138C" w:rsidRPr="000432DB" w:rsidTr="0026138C">
        <w:trPr>
          <w:trHeight w:val="37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ĐIỂM THƯỞNG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81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Triển khai Cơ sở dữ liệu mở phục vụ người dân, doanh nghiệp (được cập nhật thường xuyên và có tuyên truyền rộng rãi trong dân)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196060" w:rsidRPr="000432DB" w:rsidTr="0026138C">
        <w:trPr>
          <w:trHeight w:val="52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V</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An toàn thông tin</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6</w:t>
            </w:r>
          </w:p>
        </w:tc>
        <w:tc>
          <w:tcPr>
            <w:tcW w:w="4285" w:type="dxa"/>
            <w:shd w:val="clear" w:color="000000" w:fill="FFFFFF"/>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75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nhiệm vụ cụ thể về bảo đảm an toàn thông tin mạng trong Kế hoạch CNTT hàng năm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12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Kịp thời phối hợp xử lý, khắc phục và báo cáo kết quả các vấn đề về bảo mật, an toàn thông tin mạng được Sở TTTT cảnh báo</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Xử lý, báo cáo kịp thời: 1 điểm</w:t>
            </w:r>
            <w:r w:rsidRPr="000432DB">
              <w:rPr>
                <w:rFonts w:ascii="Times New Roman" w:eastAsia="Times New Roman" w:hAnsi="Times New Roman" w:cs="Times New Roman"/>
                <w:sz w:val="28"/>
                <w:szCs w:val="28"/>
              </w:rPr>
              <w:br/>
              <w:t>Chưa kịp thời: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2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Triển khai bảo đảm ATTTM của đơn vị theo mô hình 4 lớp</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2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Tường lửa bảo vệ mạng LAN (thiết bị hoặc phần mềm)</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8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máy tính Công chức có cài phần virus có bản quyền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8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máy tính của Viên chức có cài phần virus có bản quyền</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196060" w:rsidRPr="000432DB" w:rsidTr="0026138C">
        <w:trPr>
          <w:trHeight w:val="555"/>
        </w:trPr>
        <w:tc>
          <w:tcPr>
            <w:tcW w:w="746"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VI</w:t>
            </w:r>
          </w:p>
        </w:tc>
        <w:tc>
          <w:tcPr>
            <w:tcW w:w="6354"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Kết quả Chuyển đổi số phát triển Chính quyền số</w:t>
            </w:r>
          </w:p>
        </w:tc>
        <w:tc>
          <w:tcPr>
            <w:tcW w:w="979" w:type="dxa"/>
            <w:shd w:val="clear" w:color="000000" w:fill="FFFFFF"/>
            <w:vAlign w:val="center"/>
            <w:hideMark/>
          </w:tcPr>
          <w:p w:rsidR="000432DB" w:rsidRPr="000432DB" w:rsidRDefault="000432DB" w:rsidP="00196060">
            <w:pPr>
              <w:spacing w:after="0" w:line="240" w:lineRule="auto"/>
              <w:jc w:val="center"/>
              <w:rPr>
                <w:rFonts w:ascii="Times New Roman" w:eastAsia="Times New Roman" w:hAnsi="Times New Roman" w:cs="Times New Roman"/>
                <w:b/>
                <w:bCs/>
                <w:sz w:val="28"/>
                <w:szCs w:val="28"/>
              </w:rPr>
            </w:pPr>
            <w:r w:rsidRPr="000432DB">
              <w:rPr>
                <w:rFonts w:ascii="Times New Roman" w:eastAsia="Times New Roman" w:hAnsi="Times New Roman" w:cs="Times New Roman"/>
                <w:b/>
                <w:bCs/>
                <w:sz w:val="28"/>
                <w:szCs w:val="28"/>
              </w:rPr>
              <w:t>27</w:t>
            </w:r>
          </w:p>
        </w:tc>
        <w:tc>
          <w:tcPr>
            <w:tcW w:w="4285" w:type="dxa"/>
            <w:shd w:val="clear" w:color="000000" w:fill="FFFFFF"/>
            <w:vAlign w:val="center"/>
            <w:hideMark/>
          </w:tcPr>
          <w:p w:rsidR="000432DB" w:rsidRPr="000432DB" w:rsidRDefault="000432DB" w:rsidP="005606BE">
            <w:pPr>
              <w:spacing w:after="0" w:line="240" w:lineRule="auto"/>
              <w:rPr>
                <w:rFonts w:ascii="Times New Roman" w:eastAsia="Times New Roman" w:hAnsi="Times New Roman" w:cs="Times New Roman"/>
                <w:b/>
                <w:bCs/>
                <w:sz w:val="28"/>
                <w:szCs w:val="28"/>
              </w:rPr>
            </w:pPr>
          </w:p>
        </w:tc>
        <w:tc>
          <w:tcPr>
            <w:tcW w:w="1259" w:type="dxa"/>
            <w:shd w:val="clear" w:color="000000" w:fill="FFFFFF"/>
            <w:vAlign w:val="center"/>
            <w:hideMark/>
          </w:tcPr>
          <w:p w:rsidR="000432DB" w:rsidRPr="000432DB" w:rsidRDefault="000432DB" w:rsidP="00196060">
            <w:pPr>
              <w:spacing w:after="0" w:line="240" w:lineRule="auto"/>
              <w:jc w:val="both"/>
              <w:rPr>
                <w:rFonts w:ascii="Times New Roman" w:eastAsia="Times New Roman" w:hAnsi="Times New Roman" w:cs="Times New Roman"/>
                <w:b/>
                <w:bCs/>
                <w:sz w:val="28"/>
                <w:szCs w:val="28"/>
              </w:rPr>
            </w:pPr>
          </w:p>
        </w:tc>
      </w:tr>
      <w:tr w:rsidR="000432DB" w:rsidRPr="000432DB" w:rsidTr="0026138C">
        <w:trPr>
          <w:trHeight w:val="85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Lãnh đạo cấp huyện có ứng dụng chữ ký số chuyên dùng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5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Lãnh đạo cấp xã có ứng dụng chữ ký số chuyên dùng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5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Lãnh đạo phòng cấp huyện có ứng dụng chữ ký số chuyên dùng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5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đơn vị sự nghiệp (cấp 2) trực thuộc đã ứng dụng chữ ký số chuyên dùng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0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văn bản đi được ký số (trừ VB mật)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2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văn bản đến được duyệt và giao xử lý trực tuyến (trừ VB mật)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6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7</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phát sinh trong năm được quản lý dưới dạng hồ sơ điện tử (trừ hồ sơ yêu cầu quản lý theo chế độ mật)</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90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8</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Rà soát, cập nhật đầy đủ, kịp thời bộ TTHC của ngành trên Cổng DVC tỉnh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0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9</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DVC TT mức độ 3</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10</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DVC TT mức độ 3 có phát sinh hồ sơ</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7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phát sinh và giải quyết trực tuyến qua DVC TT mức độ 3</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DVC TT mức độ 4</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DVC TT mức độ 4 có phát sinh hồ sơ</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2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14</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phát sinh và giải quyết trực tuyến qua DVC TT mức độ 4</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2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15</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Thực hiện chế độ báo cáo trực tuyến đầy đủ theo quy định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Đầy đủ: 1 điểm</w:t>
            </w:r>
            <w:r w:rsidRPr="000432DB">
              <w:rPr>
                <w:rFonts w:ascii="Times New Roman" w:eastAsia="Times New Roman" w:hAnsi="Times New Roman" w:cs="Times New Roman"/>
                <w:sz w:val="28"/>
                <w:szCs w:val="28"/>
              </w:rPr>
              <w:br/>
              <w:t>Không đầy đủ: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3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16</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Ứng dụng tốt Phần mềm kế toán và quản lý tài sản công</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8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17</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cán bộ, công chức, viên chức trên hệ thống quản lý CBCCVC của tỉnh được cập nhật đầy đủ, kịp thời</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91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18</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Ứng dụng tốt phần mềm quản lý lịch công tác, tiến độ thực hiện kế hoạch công tác hàng tháng của đơn vị</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Có: 1 điểm</w:t>
            </w:r>
            <w:r w:rsidRPr="000432DB">
              <w:rPr>
                <w:rFonts w:ascii="Times New Roman" w:eastAsia="Times New Roman" w:hAnsi="Times New Roman" w:cs="Times New Roman"/>
                <w:sz w:val="28"/>
                <w:szCs w:val="28"/>
              </w:rPr>
              <w:br/>
              <w:t>Không: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78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lastRenderedPageBreak/>
              <w:t>19</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Trả lời, xử lý đầy đủ, kịp thời câu hỏi, ý kiến phản ánh, kiến nghị của người dân, doanh nghiệp trên Cổng TTĐT của đơn vị và thông qua hệ thống phản ánh hiện trường của tỉnh</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Đầy đủ, kịp thời: 1 điểm</w:t>
            </w:r>
            <w:r w:rsidRPr="000432DB">
              <w:rPr>
                <w:rFonts w:ascii="Times New Roman" w:eastAsia="Times New Roman" w:hAnsi="Times New Roman" w:cs="Times New Roman"/>
                <w:sz w:val="28"/>
                <w:szCs w:val="28"/>
              </w:rPr>
              <w:br/>
              <w:t>Không đầy đủ, kịp thời: 0 điểm</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117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20</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TTHC đã triển khai có phát sinh hồ sơ tiếp nhận/trả kết quả giải quyết qua dịch vụ BCCI</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67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21</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phát sinh nhận qua dịch vụ BCCI</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540"/>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22</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Tỷ lệ hồ sơ phát sinh trả qua dịch vụ BCCI</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1</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Tỷ lệ *Điểm tối đa</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r w:rsidR="000432DB" w:rsidRPr="000432DB" w:rsidTr="0026138C">
        <w:trPr>
          <w:trHeight w:val="795"/>
        </w:trPr>
        <w:tc>
          <w:tcPr>
            <w:tcW w:w="746"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23</w:t>
            </w:r>
          </w:p>
        </w:tc>
        <w:tc>
          <w:tcPr>
            <w:tcW w:w="6354"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Chất lượng Cổng/Trang TTĐT phục vụ người dân, doanh nghiệp</w:t>
            </w:r>
          </w:p>
        </w:tc>
        <w:tc>
          <w:tcPr>
            <w:tcW w:w="979" w:type="dxa"/>
            <w:shd w:val="clear" w:color="auto" w:fill="auto"/>
            <w:vAlign w:val="center"/>
            <w:hideMark/>
          </w:tcPr>
          <w:p w:rsidR="000432DB" w:rsidRPr="000432DB" w:rsidRDefault="000432DB" w:rsidP="00196060">
            <w:pPr>
              <w:spacing w:after="0" w:line="240" w:lineRule="auto"/>
              <w:jc w:val="center"/>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5</w:t>
            </w:r>
          </w:p>
        </w:tc>
        <w:tc>
          <w:tcPr>
            <w:tcW w:w="4285" w:type="dxa"/>
            <w:shd w:val="clear" w:color="auto" w:fill="auto"/>
            <w:vAlign w:val="center"/>
            <w:hideMark/>
          </w:tcPr>
          <w:p w:rsidR="000432DB" w:rsidRPr="000432DB" w:rsidRDefault="000432DB" w:rsidP="005606BE">
            <w:pPr>
              <w:spacing w:after="0" w:line="240" w:lineRule="auto"/>
              <w:rPr>
                <w:rFonts w:ascii="Times New Roman" w:eastAsia="Times New Roman" w:hAnsi="Times New Roman" w:cs="Times New Roman"/>
                <w:sz w:val="28"/>
                <w:szCs w:val="28"/>
              </w:rPr>
            </w:pPr>
            <w:r w:rsidRPr="000432DB">
              <w:rPr>
                <w:rFonts w:ascii="Times New Roman" w:eastAsia="Times New Roman" w:hAnsi="Times New Roman" w:cs="Times New Roman"/>
                <w:sz w:val="28"/>
                <w:szCs w:val="28"/>
              </w:rPr>
              <w:t>Điểm = (Điểm chấm Cổng *Điểm tối đa)/100</w:t>
            </w:r>
          </w:p>
        </w:tc>
        <w:tc>
          <w:tcPr>
            <w:tcW w:w="1259" w:type="dxa"/>
            <w:shd w:val="clear" w:color="auto" w:fill="auto"/>
            <w:vAlign w:val="center"/>
            <w:hideMark/>
          </w:tcPr>
          <w:p w:rsidR="000432DB" w:rsidRPr="000432DB" w:rsidRDefault="000432DB" w:rsidP="00196060">
            <w:pPr>
              <w:spacing w:after="0" w:line="240" w:lineRule="auto"/>
              <w:jc w:val="both"/>
              <w:rPr>
                <w:rFonts w:ascii="Times New Roman" w:eastAsia="Times New Roman" w:hAnsi="Times New Roman" w:cs="Times New Roman"/>
                <w:sz w:val="28"/>
                <w:szCs w:val="28"/>
              </w:rPr>
            </w:pPr>
          </w:p>
        </w:tc>
      </w:tr>
    </w:tbl>
    <w:p w:rsidR="00D448A3" w:rsidRDefault="00D448A3"/>
    <w:sectPr w:rsidR="00D448A3" w:rsidSect="005606BE">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DB"/>
    <w:rsid w:val="000432DB"/>
    <w:rsid w:val="000E35E8"/>
    <w:rsid w:val="00196060"/>
    <w:rsid w:val="0026138C"/>
    <w:rsid w:val="005606BE"/>
    <w:rsid w:val="00D4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94EFD-EC5F-4101-AF9B-E640BECBE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FD20BE-601D-4A4A-8CDB-2F4B5DD254C0}">
  <ds:schemaRefs>
    <ds:schemaRef ds:uri="http://schemas.microsoft.com/sharepoint/v3/contenttype/forms"/>
  </ds:schemaRefs>
</ds:datastoreItem>
</file>

<file path=customXml/itemProps3.xml><?xml version="1.0" encoding="utf-8"?>
<ds:datastoreItem xmlns:ds="http://schemas.openxmlformats.org/officeDocument/2006/customXml" ds:itemID="{AD3EAA98-DE2E-430E-8AF8-E7C5711803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DELL</cp:lastModifiedBy>
  <cp:revision>2</cp:revision>
  <dcterms:created xsi:type="dcterms:W3CDTF">2022-06-08T08:58:00Z</dcterms:created>
  <dcterms:modified xsi:type="dcterms:W3CDTF">2022-06-08T08:58:00Z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